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6"/>
        <w:spacing w:line="560" w:lineRule="exact"/>
        <w:rPr>
          <w:rFonts w:ascii="Times New Roman" w:eastAsia="黑体" w:cs="Times New Roman" w:hAnsi="Times New Roman"/>
          <w:sz w:val="32"/>
          <w:szCs w:val="32"/>
        </w:rPr>
      </w:pPr>
      <w:r>
        <w:rPr>
          <w:rFonts w:ascii="Times New Roman" w:eastAsia="黑体" w:cs="Times New Roman" w:hAnsi="Times New Roman"/>
          <w:sz w:val="32"/>
          <w:szCs w:val="32"/>
        </w:rPr>
        <w:t>附件</w:t>
      </w:r>
      <w:r>
        <w:rPr>
          <w:rFonts w:ascii="Times New Roman" w:eastAsia="黑体" w:cs="Times New Roman" w:hAnsi="Times New Roman" w:hint="eastAsia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eastAsia="方正小标宋简体" w:cs="Times New Roman" w:hAnsi="Times New Roman"/>
          <w:kern w:val="0"/>
          <w:sz w:val="40"/>
          <w:szCs w:val="40"/>
        </w:rPr>
        <w:t>福建连城国有投资集团有限公司公开招聘企业专业人才职位表</w:t>
      </w:r>
    </w:p>
    <w:tbl>
      <w:tblPr>
        <w:jc w:val="center"/>
        <w:tblW w:w="13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9"/>
        <w:gridCol w:w="2379"/>
        <w:gridCol w:w="1445"/>
        <w:gridCol w:w="9064"/>
      </w:tblGrid>
      <w:tr>
        <w:trPr>
          <w:trHeight w:val="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  <w:t>岗位</w:t>
            </w:r>
            <w:r>
              <w:rPr>
                <w:rFonts w:ascii="Times New Roman" w:eastAsia="黑体" w:cs="Times New Roman" w:hAnsi="Times New Roman" w:hint="eastAsia"/>
                <w:kern w:val="0"/>
                <w:sz w:val="32"/>
                <w:szCs w:val="32"/>
              </w:rPr>
              <w:t>名称及</w:t>
            </w:r>
          </w:p>
          <w:p>
            <w:pPr>
              <w:widowControl/>
              <w:spacing w:line="480" w:lineRule="exact"/>
              <w:jc w:val="center"/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cs="Times New Roman" w:hAnsi="Times New Roman" w:hint="eastAsia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cs="Times New Roman" w:hAnsi="Times New Roman"/>
                <w:kern w:val="0"/>
                <w:sz w:val="32"/>
                <w:szCs w:val="32"/>
              </w:rPr>
              <w:t>条件要求</w:t>
            </w:r>
          </w:p>
        </w:tc>
      </w:tr>
      <w:tr>
        <w:trPr>
          <w:trHeight w:val="171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工商管理类人员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（101）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1.工商管理类、公共管理类专业，高校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本科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及以上学历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有学士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（含2024应届毕业生），其中：本科为985、211学校毕业且年龄要求27周岁及以下，硕士研究生年龄要求30周岁及以下，博士年龄要求35周岁及以下均可报考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2.工商管理类人员了解工商管理方面的政策法规，</w:t>
            </w:r>
            <w:r>
              <w:rPr>
                <w:rFonts w:ascii="Times New Roman" w:eastAsia="仿宋_GB2312" w:cs="Times New Roman" w:hAnsi="Times New Roman"/>
                <w:spacing w:val="15"/>
                <w:sz w:val="28"/>
                <w:szCs w:val="28"/>
                <w:shd w:val="clear" w:color="auto" w:fill="FFFFFF"/>
              </w:rPr>
              <w:t>有较强的商务谈判组织和驾驭能力，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具有企业管理工作经验者优先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76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法律类人员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（102）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法学、法律、经济法学、经济法律事务、法律实务、金融与法律、经济法与经济实务、民商经济法学、民商法学、诉讼法学、知识产权专业，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高校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本科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及以上学历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有学士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（含2024应届毕业生），其中：本科为985、211学校毕业且年龄要求27周岁及以下，硕士研究生年龄要求30周岁及以下，博士年龄要求35周岁及以下均可报考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熟悉民法典、公司法、劳动法、招投标法、建筑工程类等相关法律，熟悉公司合同管理体系和法律风险控制流程，具有诉讼仲裁实践经验，有良好的诉讼业绩，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具有</w:t>
            </w: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法律事务工作经验者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优先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。</w:t>
            </w:r>
          </w:p>
        </w:tc>
      </w:tr>
      <w:tr>
        <w:trPr>
          <w:trHeight w:val="76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投资类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（103）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  <w:shd w:val="clear" w:color="auto" w:fill="FFFFFF"/>
              </w:rPr>
              <w:t>投资经济、对外经济贸易、投资学、投资与理财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专业，高校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本科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及以上学历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有学士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（含2024应届毕业生），其中：本科为985、211学校毕业且年龄要求27周岁及以下，硕士研究生年龄要求30周岁及以下，博士年龄要求35周岁及以下均可报考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eastAsia="仿宋_GB2312"/>
                <w:szCs w:val="22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2.具有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良好的投资分析能力和投资思维，能够进行投资组合优化及定期审查，有较强的风险管理意识和业务拓展能力，较好的沟通能力。</w:t>
            </w:r>
          </w:p>
        </w:tc>
      </w:tr>
      <w:tr>
        <w:trPr>
          <w:trHeight w:val="1495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财务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管理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类人员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（104）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1.经济贸易类、财政金融类、会计与审计类专业，高校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本科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及以上学历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有学士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（含2024应届毕业生），其中：本科为985、211学校毕业且年龄要求27周岁及以下，硕士研究生年龄要求30周岁及以下，博士年龄要求35周岁及以下均可报考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2.财务管理类人员</w:t>
            </w: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会计理论基础知识扎实，熟悉企业会计制度，熟悉国家财税制度和办税程序，熟练掌握财务软件，精通成本测算，财务核算，具有金融、投资、担保等行业工作经验者优先</w:t>
            </w:r>
            <w:r>
              <w:rPr>
                <w:rFonts w:ascii="Times New Roman" w:eastAsia="仿宋_GB2312" w:cs="Times New Roman" w:hAnsi="Times New Roman" w:hint="eastAsia"/>
                <w:sz w:val="28"/>
                <w:szCs w:val="28"/>
              </w:rPr>
              <w:t>。</w:t>
            </w:r>
          </w:p>
        </w:tc>
      </w:tr>
      <w:tr>
        <w:trPr>
          <w:trHeight w:val="711"/>
        </w:trPr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贸易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类人员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（105）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1.经济贸易类、财政金融类专业，高校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本科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及以上学历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有学士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（含2024应届毕业生），其中：本科为985、211学校毕业且年龄要求27周岁及以下，硕士研究生年龄要求30周岁及以下，博士年龄要求35周岁及以下均可报考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了解期货、现货贸易模式，了解金融工具套期保值操作流程等工作经验者优先</w:t>
            </w:r>
            <w:r>
              <w:rPr>
                <w:rFonts w:ascii="Times New Roman" w:eastAsia="仿宋_GB2312" w:cs="Times New Roman" w:hAnsi="Times New Roman" w:hint="eastAsia"/>
                <w:sz w:val="28"/>
                <w:szCs w:val="28"/>
              </w:rPr>
              <w:t>。</w:t>
            </w:r>
          </w:p>
        </w:tc>
      </w:tr>
      <w:tr>
        <w:trPr>
          <w:trHeight w:val="63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环保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类人员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（106）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1.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环境生态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类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、环境安全技术类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专业，高校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本科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及以上学历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有学士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（含2024应届毕业生），其中：本科为985、211学校毕业且年龄要求27周岁及以下，硕士研究生年龄要求30周岁及以下，博士年龄要求35周岁及以下均可报考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eastAsia="仿宋_GB2312" w:cs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2.</w:t>
            </w:r>
            <w:r>
              <w:rPr>
                <w:rFonts w:ascii="Times New Roman" w:eastAsia="仿宋_GB2312" w:cs="Times New Roman" w:hAnsi="Times New Roman" w:hint="eastAsia"/>
                <w:sz w:val="28"/>
                <w:szCs w:val="28"/>
              </w:rPr>
              <w:t>熟悉环境评价、生态修复、矿山地质、污水处理</w:t>
            </w:r>
            <w:r>
              <w:rPr>
                <w:rFonts w:ascii="Times New Roman" w:eastAsia="仿宋_GB2312" w:cs="Times New Roman" w:hAnsi="Times New Roman"/>
                <w:sz w:val="28"/>
                <w:szCs w:val="28"/>
              </w:rPr>
              <w:t>等工作经验者优先</w:t>
            </w:r>
            <w:r>
              <w:rPr>
                <w:rFonts w:ascii="Times New Roman" w:eastAsia="仿宋_GB2312" w:cs="Times New Roman" w:hAnsi="Times New Roman" w:hint="eastAsia"/>
                <w:sz w:val="28"/>
                <w:szCs w:val="28"/>
              </w:rPr>
              <w:t>。</w:t>
            </w:r>
          </w:p>
        </w:tc>
      </w:tr>
      <w:tr>
        <w:trPr>
          <w:trHeight w:val="180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576" w:lineRule="exact"/>
              <w:jc w:val="center"/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矿业类人员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（107）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.地矿类专业，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高校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本科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及以上学历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，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具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有学士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及以上学位</w:t>
            </w:r>
            <w:r>
              <w:rPr>
                <w:rFonts w:ascii="Times New Roman" w:eastAsia="仿宋_GB2312" w:cs="Times New Roman" w:hAnsi="Times New Roman" w:hint="eastAsia"/>
                <w:kern w:val="0"/>
                <w:sz w:val="28"/>
                <w:szCs w:val="28"/>
              </w:rPr>
              <w:t>（含2024应届毕业生），其中：本科为985、211学校毕业且年龄要求27周岁及以下，硕士研究生年龄要求30周岁及以下，博士年龄要求35周岁及以下均可报考</w:t>
            </w:r>
            <w:r>
              <w:rPr>
                <w:rFonts w:ascii="Times New Roman" w:eastAsia="仿宋_GB2312" w:cs="Times New Roman" w:hAnsi="Times New Roman"/>
                <w:kern w:val="0"/>
                <w:sz w:val="28"/>
                <w:szCs w:val="28"/>
              </w:rPr>
              <w:t>；</w:t>
            </w:r>
          </w:p>
          <w:p>
            <w:pPr>
              <w:widowControl/>
              <w:spacing w:line="400" w:lineRule="exact"/>
              <w:jc w:val="left"/>
              <w:rPr>
                <w:rFonts w:ascii="仿宋_GB2312" w:eastAsia="仿宋_GB2312" w:cs="宋体"/>
                <w:kern w:val="0"/>
                <w:sz w:val="28"/>
                <w:szCs w:val="28"/>
              </w:rPr>
            </w:pPr>
            <w:r>
              <w:rPr>
                <w:rFonts w:ascii="Times New Roman" w:eastAsia="仿宋_GB2312" w:cs="宋体" w:hAnsi="Times New Roman" w:hint="eastAsia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.有较高的专业技术水平，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具</w:t>
            </w:r>
            <w:r>
              <w:rPr>
                <w:rFonts w:ascii="仿宋_GB2312" w:eastAsia="仿宋_GB2312" w:cs="宋体" w:hint="eastAsia"/>
                <w:kern w:val="0"/>
                <w:sz w:val="28"/>
                <w:szCs w:val="28"/>
              </w:rPr>
              <w:t>有矿业相关工作经验者优先。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样式1"/>
    <w:basedOn w:val="0"/>
    <w:rPr>
      <w:b/>
      <w:color w:val="538135"/>
      <w:sz w:val="28"/>
    </w:rPr>
  </w:style>
  <w:style w:type="paragraph" w:styleId="16">
    <w:name w:val="Body Text"/>
    <w:pPr>
      <w:widowControl w:val="0"/>
      <w:spacing w:before="180" w:after="18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3</Pages>
  <Words>1270</Words>
  <Characters>1368</Characters>
  <Lines>74</Lines>
  <Paragraphs>49</Paragraphs>
  <CharactersWithSpaces>1368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Administrator</cp:lastModifiedBy>
  <cp:revision>1</cp:revision>
  <dcterms:created xsi:type="dcterms:W3CDTF">2020-05-08T06:11:00Z</dcterms:created>
  <dcterms:modified xsi:type="dcterms:W3CDTF">2024-01-09T10:20:20Z</dcterms:modified>
</cp:coreProperties>
</file>