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color w:val="auto"/>
        </w:rPr>
      </w:pPr>
    </w:p>
    <w:p>
      <w:pPr>
        <w:spacing w:line="600" w:lineRule="exact"/>
        <w:ind w:left="0"/>
        <w:jc w:val="center"/>
        <w:rPr>
          <w:rFonts w:ascii="仿宋" w:eastAsia="仿宋" w:cs="仿宋"/>
          <w:b/>
          <w:bCs/>
          <w:color w:val="auto"/>
          <w:sz w:val="48"/>
          <w:szCs w:val="48"/>
        </w:rPr>
      </w:pPr>
    </w:p>
    <w:p>
      <w:pPr>
        <w:spacing w:line="600" w:lineRule="exact"/>
        <w:ind w:left="0"/>
        <w:jc w:val="center"/>
        <w:rPr>
          <w:rFonts w:ascii="仿宋" w:eastAsia="仿宋" w:cs="仿宋"/>
          <w:b/>
          <w:bCs/>
          <w:color w:val="auto"/>
          <w:sz w:val="48"/>
          <w:szCs w:val="48"/>
        </w:rPr>
      </w:pPr>
      <w:r>
        <w:rPr>
          <w:rFonts w:ascii="仿宋" w:eastAsia="仿宋" w:cs="仿宋"/>
          <w:b/>
          <w:bCs/>
          <w:color w:val="auto"/>
          <w:sz w:val="48"/>
          <w:szCs w:val="48"/>
        </w:rPr>
        <w:t>报</w:t>
      </w:r>
      <w:r>
        <w:rPr>
          <w:rFonts w:ascii="仿宋" w:eastAsia="仿宋" w:cs="仿宋" w:hint="eastAsia"/>
          <w:b/>
          <w:bCs/>
          <w:color w:val="auto"/>
          <w:sz w:val="48"/>
          <w:szCs w:val="48"/>
          <w:lang w:val="en-US" w:eastAsia="zh-CN"/>
        </w:rPr>
        <w:t xml:space="preserve">    </w:t>
      </w:r>
      <w:r>
        <w:rPr>
          <w:rFonts w:ascii="仿宋" w:eastAsia="仿宋" w:cs="仿宋"/>
          <w:b/>
          <w:bCs/>
          <w:color w:val="auto"/>
          <w:sz w:val="48"/>
          <w:szCs w:val="48"/>
        </w:rPr>
        <w:t>价</w:t>
      </w:r>
      <w:r>
        <w:rPr>
          <w:rFonts w:ascii="仿宋" w:eastAsia="仿宋" w:cs="仿宋" w:hint="eastAsia"/>
          <w:b/>
          <w:bCs/>
          <w:color w:val="auto"/>
          <w:sz w:val="48"/>
          <w:szCs w:val="48"/>
          <w:lang w:val="en-US" w:eastAsia="zh-CN"/>
        </w:rPr>
        <w:t xml:space="preserve">   </w:t>
      </w:r>
      <w:r>
        <w:rPr>
          <w:rFonts w:ascii="仿宋" w:eastAsia="仿宋" w:cs="仿宋"/>
          <w:b/>
          <w:bCs/>
          <w:color w:val="auto"/>
          <w:sz w:val="48"/>
          <w:szCs w:val="48"/>
        </w:rPr>
        <w:t>单</w:t>
      </w:r>
    </w:p>
    <w:p>
      <w:pPr>
        <w:wordWrap w:val="0"/>
        <w:spacing w:line="600" w:lineRule="exact"/>
        <w:ind w:left="0"/>
        <w:jc w:val="left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 xml:space="preserve">投标单位（盖章）：                 </w:t>
      </w:r>
      <w:r>
        <w:rPr>
          <w:rFonts w:ascii="仿宋_GB2312" w:eastAsia="仿宋_GB2312" w:cs="仿宋" w:hint="eastAsia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ascii="仿宋_GB2312" w:eastAsia="仿宋_GB2312" w:cs="仿宋" w:hint="eastAsia"/>
          <w:color w:val="auto"/>
          <w:sz w:val="32"/>
          <w:szCs w:val="32"/>
        </w:rPr>
        <w:t>报价日期：  年  月   日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4627"/>
        <w:gridCol w:w="3114"/>
        <w:gridCol w:w="3955"/>
      </w:tblGrid>
      <w:tr>
        <w:trPr>
          <w:trHeight w:val="105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  <w:t>服务</w:t>
            </w:r>
            <w:r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 w:eastAsia="zh-CN"/>
              </w:rPr>
              <w:t>报价（人民币/元）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rPr>
          <w:trHeight w:val="168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_GB2312" w:eastAsia="仿宋_GB2312" w:cs="仿宋_GB2312" w:hint="eastAsia"/>
                <w:b w:val="0"/>
                <w:color w:val="auto"/>
                <w:kern w:val="2"/>
                <w:sz w:val="32"/>
                <w:szCs w:val="32"/>
                <w:lang w:val="en-US" w:eastAsia="zh-CN"/>
              </w:rPr>
              <w:t>市科创园“三旧”改造项目咨询服务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达到</w:t>
            </w: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shd w:val="clear" w:color="auto" w:fill="FFFFFF"/>
                <w:lang w:eastAsia="zh-CN"/>
              </w:rPr>
              <w:t>国家有关可行性研究报告咨询服务的要求，</w:t>
            </w: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并</w:t>
            </w:r>
            <w:r>
              <w:rPr>
                <w:rFonts w:ascii="仿宋_GB2312" w:eastAsia="仿宋_GB2312" w:cs="仿宋_GB2312" w:hint="eastAsia"/>
                <w:b w:val="0"/>
                <w:color w:val="auto"/>
                <w:kern w:val="2"/>
                <w:sz w:val="32"/>
                <w:szCs w:val="32"/>
                <w:lang w:val="en-US" w:eastAsia="zh-CN"/>
              </w:rPr>
              <w:t>满足发改立项、专项债申请、金融机构贷款等</w:t>
            </w:r>
            <w:r>
              <w:rPr>
                <w:rFonts w:ascii="仿宋_GB2312" w:eastAsia="仿宋_GB2312" w:cs="仿宋_GB2312" w:hint="eastAsia"/>
                <w:b w:val="0"/>
                <w:color w:val="auto"/>
                <w:kern w:val="2"/>
                <w:sz w:val="32"/>
                <w:szCs w:val="32"/>
                <w:lang w:eastAsia="zh-CN"/>
              </w:rPr>
              <w:t>要求。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仿宋" w:hint="eastAsia"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 w:cs="仿宋" w:hint="eastAsia"/>
          <w:b/>
          <w:bCs/>
          <w:color w:val="auto"/>
          <w:sz w:val="30"/>
          <w:szCs w:val="30"/>
        </w:rPr>
      </w:pPr>
      <w:r>
        <w:rPr>
          <w:rFonts w:ascii="仿宋_GB2312" w:eastAsia="仿宋_GB2312" w:cs="仿宋" w:hint="eastAsia"/>
          <w:b/>
          <w:bCs/>
          <w:color w:val="auto"/>
          <w:sz w:val="30"/>
          <w:szCs w:val="30"/>
        </w:rPr>
        <w:t>说明：本报价为包干含税价</w:t>
      </w:r>
      <w:r>
        <w:rPr>
          <w:rFonts w:ascii="仿宋_GB2312" w:eastAsia="仿宋_GB2312" w:cs="仿宋" w:hint="eastAsia"/>
          <w:b/>
          <w:bCs/>
          <w:color w:val="auto"/>
          <w:sz w:val="30"/>
          <w:szCs w:val="30"/>
          <w:lang w:eastAsia="zh-CN"/>
        </w:rPr>
        <w:t>，</w:t>
      </w:r>
      <w:r>
        <w:rPr>
          <w:rFonts w:ascii="仿宋_GB2312" w:eastAsia="仿宋_GB2312" w:cs="仿宋" w:hint="eastAsia"/>
          <w:b/>
          <w:bCs/>
          <w:color w:val="auto"/>
          <w:sz w:val="30"/>
          <w:szCs w:val="30"/>
          <w:lang w:val="en-US" w:eastAsia="zh-CN"/>
        </w:rPr>
        <w:t>且包含技术咨询服务费、交通差旅费、材料编印费、专家评审费等</w:t>
      </w:r>
      <w:r>
        <w:rPr>
          <w:rFonts w:ascii="仿宋_GB2312" w:eastAsia="仿宋_GB2312" w:cs="仿宋" w:hint="eastAsia"/>
          <w:b/>
          <w:bCs/>
          <w:color w:val="auto"/>
          <w:sz w:val="30"/>
          <w:szCs w:val="30"/>
        </w:rPr>
        <w:t>。</w:t>
      </w:r>
    </w:p>
    <w:p>
      <w:pPr>
        <w:pStyle w:val="133"/>
        <w:rPr>
          <w:rFonts w:ascii="仿宋_GB2312" w:eastAsia="仿宋_GB2312" w:cs="仿宋" w:hint="eastAsia"/>
          <w:b/>
          <w:bCs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</w:p>
    <w:p>
      <w:pPr>
        <w:rPr>
          <w:rFonts w:ascii="仿宋_GB2312" w:eastAsia="仿宋_GB2312" w:cs="仿宋" w:hint="eastAsia"/>
          <w:b/>
          <w:bCs/>
          <w:color w:val="auto"/>
          <w:sz w:val="44"/>
          <w:szCs w:val="44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日期：     年   月   日</w:t>
      </w:r>
    </w:p>
    <w:p>
      <w:pPr>
        <w:spacing w:line="600" w:lineRule="exact"/>
        <w:ind w:left="0"/>
        <w:jc w:val="center"/>
        <w:rPr>
          <w:rFonts w:ascii="仿宋" w:eastAsia="仿宋" w:cs="仿宋"/>
          <w:b/>
          <w:bCs/>
          <w:color w:val="auto"/>
          <w:sz w:val="44"/>
          <w:szCs w:val="44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2">
    <w:name w:val="toc 3"/>
    <w:basedOn w:val="0"/>
    <w:autoRedefine/>
    <w:next w:val="0"/>
    <w:pPr>
      <w:ind w:left="840"/>
    </w:pPr>
  </w:style>
  <w:style w:type="paragraph" w:customStyle="1" w:styleId="133">
    <w:name w:val="Fließtext"/>
    <w:next w:val="2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cs="Arial" w:hAnsi="Calibri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149</Words>
  <Characters>149</Characters>
  <Lines>25</Lines>
  <Paragraphs>10</Paragraphs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2022-01-19T09:30:58Z</dcterms:created>
  <dcterms:modified xsi:type="dcterms:W3CDTF">2022-01-19T09:34:15Z</dcterms:modified>
</cp:coreProperties>
</file>