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方正小标宋简体" w:cs="方正小标宋简体" w:hint="eastAsia"/>
          <w:color w:val="000000"/>
          <w:sz w:val="44"/>
          <w:szCs w:val="44"/>
        </w:rPr>
      </w:pPr>
      <w:r>
        <w:rPr>
          <w:rFonts w:ascii="黑体" w:eastAsia="黑体" w:cs="方正小标宋简体" w:hint="eastAsia"/>
          <w:color w:val="000000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cs="黑体" w:hint="eastAsia"/>
          <w:color w:val="000000"/>
          <w:sz w:val="44"/>
          <w:szCs w:val="44"/>
        </w:rPr>
      </w:pPr>
      <w:r>
        <w:rPr>
          <w:rFonts w:ascii="黑体" w:eastAsia="黑体" w:cs="黑体" w:hint="eastAsia"/>
          <w:color w:val="000000"/>
          <w:sz w:val="44"/>
          <w:szCs w:val="44"/>
        </w:rPr>
        <w:t>福建省龙岩市经济技术开发区建设发展有限公司</w:t>
      </w:r>
      <w:r>
        <w:rPr>
          <w:rFonts w:ascii="黑体" w:eastAsia="黑体" w:cs="黑体" w:hint="eastAsia"/>
          <w:color w:val="000000"/>
          <w:sz w:val="44"/>
          <w:szCs w:val="44"/>
        </w:rPr>
        <w:t>公开招聘劳务派遣人员报名表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 w:hint="eastAsia"/>
          <w:color w:val="000000"/>
          <w:sz w:val="24"/>
          <w:szCs w:val="44"/>
        </w:rPr>
      </w:pPr>
      <w:r>
        <w:rPr>
          <w:rFonts w:ascii="华文中宋" w:eastAsia="华文中宋" w:cs="方正小标宋简体" w:hint="eastAsia"/>
          <w:color w:val="000000"/>
          <w:sz w:val="24"/>
          <w:szCs w:val="44"/>
        </w:rPr>
        <w:t>报考岗位代码及名称：</w:t>
      </w:r>
      <w:r>
        <w:rPr>
          <w:rFonts w:ascii="华文中宋" w:eastAsia="华文中宋" w:cs="方正小标宋简体" w:hint="eastAsia"/>
          <w:color w:val="000000"/>
          <w:sz w:val="24"/>
          <w:szCs w:val="44"/>
          <w:u w:val="single"/>
        </w:rPr>
        <w:t xml:space="preserve">                      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彩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起  止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 xml:space="preserve">   时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3515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称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组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248</Words>
  <Characters>253</Characters>
  <Lines>150</Lines>
  <Paragraphs>55</Paragraphs>
  <CharactersWithSpaces>390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2022-04-01T03:31:03Z</dcterms:modified>
</cp:coreProperties>
</file>